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W-"/>
        <w:tabs>
          <w:tab w:val="left" w:pos="0"/>
        </w:tabs>
        <w:spacing w:after="0" w:line="360" w:lineRule="auto"/>
        <w:ind w:firstLine="720"/>
        <w:jc w:val="both"/>
      </w:pPr>
      <w:r>
        <w:rPr>
          <w:rFonts w:cs="Times New Roman"/>
          <w:color w:val="auto"/>
        </w:rPr>
        <w:t xml:space="preserve">Тема представляемой практики: </w:t>
      </w:r>
      <w:r>
        <w:t xml:space="preserve">«Формирование читательской грамотности в рамках требований ФГОС НОО». Практика реализуется в МБОУ «Николаевская ООШ», Краснотуранского района. </w:t>
      </w:r>
    </w:p>
    <w:p>
      <w:pPr>
        <w:pStyle w:val="WW-"/>
        <w:tabs>
          <w:tab w:val="left" w:pos="0"/>
        </w:tabs>
        <w:spacing w:after="0" w:line="360" w:lineRule="auto"/>
        <w:ind w:firstLine="720"/>
        <w:jc w:val="right"/>
      </w:pPr>
      <w:r>
        <w:t xml:space="preserve">Руководитель </w:t>
      </w:r>
      <w:proofErr w:type="spellStart"/>
      <w:r>
        <w:t>Коченюк</w:t>
      </w:r>
      <w:proofErr w:type="spellEnd"/>
      <w:r>
        <w:t xml:space="preserve"> О.И., директор</w:t>
      </w:r>
    </w:p>
    <w:p>
      <w:pPr>
        <w:pStyle w:val="WW-"/>
        <w:tabs>
          <w:tab w:val="left" w:pos="0"/>
        </w:tabs>
        <w:spacing w:after="0" w:line="360" w:lineRule="auto"/>
        <w:ind w:firstLine="720"/>
        <w:jc w:val="both"/>
      </w:pPr>
      <w:r>
        <w:rPr>
          <w:rFonts w:cs="Times New Roman"/>
        </w:rPr>
        <w:t>Целью являетсяповышение профессиональной  компетентности  учителей начальных классов в части  достижения планируемых результатов  при формировании трёх групп умений ЧГ.</w:t>
      </w:r>
    </w:p>
    <w:p>
      <w:pPr>
        <w:pStyle w:val="WW-"/>
        <w:tabs>
          <w:tab w:val="left" w:pos="0"/>
        </w:tabs>
        <w:spacing w:after="0" w:line="360" w:lineRule="auto"/>
        <w:ind w:firstLine="72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Данная тема для нашей школы была выбрана не случайно. Анализ выполнения  ККР, ИКР  по читательской грамотностив 4 классеза 2012 – 2014 годы, показал,  что только 20-28%учащихся справляются с такими заданиями, как </w:t>
      </w:r>
      <w:r>
        <w:t>формулирование выводов, интерпретация и  обобщение информации, анализ и оценка содержания, языковых особенностей.</w:t>
      </w:r>
      <w:r>
        <w:rPr>
          <w:rFonts w:cs="Times New Roman"/>
          <w:color w:val="auto"/>
        </w:rPr>
        <w:t xml:space="preserve"> Выполнение этих заданий требует овладения умениями  второй и третьей групп читательскихумений. Результаты выполнения работ  школы были ниже районных и краевых. </w:t>
      </w:r>
    </w:p>
    <w:p>
      <w:pPr>
        <w:pStyle w:val="WW-"/>
        <w:tabs>
          <w:tab w:val="left" w:pos="0"/>
        </w:tabs>
        <w:spacing w:after="0" w:line="360" w:lineRule="auto"/>
        <w:ind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На основе проведенного анализа сделан вывод -  не все учащиеся  справляются с выполнением конкретных заданий, так как у них отсутствуют  умения, навыки  выполнения  заданий второй и третьей групп читательской  грамотности. </w:t>
      </w:r>
    </w:p>
    <w:p>
      <w:pPr>
        <w:pStyle w:val="WW-"/>
        <w:tabs>
          <w:tab w:val="left" w:pos="0"/>
        </w:tabs>
        <w:spacing w:after="0" w:line="360" w:lineRule="auto"/>
        <w:ind w:firstLine="720"/>
        <w:jc w:val="both"/>
        <w:rPr>
          <w:rFonts w:cs="Times New Roman"/>
          <w:color w:val="FF0000"/>
        </w:rPr>
      </w:pPr>
      <w:r>
        <w:rPr>
          <w:rFonts w:cs="Times New Roman"/>
        </w:rPr>
        <w:t xml:space="preserve">В  соответствии  с   образовательным стандартом и  </w:t>
      </w:r>
      <w:r>
        <w:rPr>
          <w:rFonts w:cs="Times New Roman"/>
          <w:color w:val="000000"/>
        </w:rPr>
        <w:t>основной образовательной</w:t>
      </w:r>
      <w:r>
        <w:rPr>
          <w:rFonts w:cs="Times New Roman"/>
        </w:rPr>
        <w:t xml:space="preserve">  программой  начального общего образования  в образовательной программе  МБОУ «</w:t>
      </w:r>
      <w:proofErr w:type="gramStart"/>
      <w:r>
        <w:rPr>
          <w:rFonts w:cs="Times New Roman"/>
        </w:rPr>
        <w:t>Николаевская</w:t>
      </w:r>
      <w:proofErr w:type="gramEnd"/>
      <w:r>
        <w:rPr>
          <w:rFonts w:cs="Times New Roman"/>
        </w:rPr>
        <w:t xml:space="preserve"> ООШ» закреплены планируемые результаты по   трём группам читательских умений.  Группы читательских умений   представлены в    соответствии с основной образовательной программой начального общего образования:</w:t>
      </w:r>
    </w:p>
    <w:p>
      <w:pPr>
        <w:pStyle w:val="WW-"/>
        <w:tabs>
          <w:tab w:val="left" w:pos="0"/>
        </w:tabs>
        <w:spacing w:after="0" w:line="36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 xml:space="preserve">1 группа умений связана с поиском информации и пониманием </w:t>
      </w:r>
      <w:proofErr w:type="gramStart"/>
      <w:r>
        <w:rPr>
          <w:rFonts w:cs="Times New Roman"/>
        </w:rPr>
        <w:t>прочитанного</w:t>
      </w:r>
      <w:proofErr w:type="gramEnd"/>
      <w:r>
        <w:rPr>
          <w:rFonts w:cs="Times New Roman"/>
        </w:rPr>
        <w:t>;</w:t>
      </w:r>
    </w:p>
    <w:p>
      <w:pPr>
        <w:pStyle w:val="WW-"/>
        <w:tabs>
          <w:tab w:val="left" w:pos="0"/>
        </w:tabs>
        <w:spacing w:after="0" w:line="36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2 группа умений  – с преобразованием и интерпретацией информации;</w:t>
      </w:r>
    </w:p>
    <w:p>
      <w:pPr>
        <w:pStyle w:val="WW-"/>
        <w:tabs>
          <w:tab w:val="left" w:pos="0"/>
        </w:tabs>
        <w:spacing w:after="0" w:line="36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3 группа умений  – с оценкой информации.</w:t>
      </w:r>
    </w:p>
    <w:p>
      <w:pPr>
        <w:pStyle w:val="WW-1"/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 В каждой группе умений выделены  базовый и повышенный уровни. [4, с. 25-26].</w:t>
      </w:r>
    </w:p>
    <w:p>
      <w:pPr>
        <w:pStyle w:val="WW-1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sz w:val="24"/>
        </w:rPr>
        <w:t>Необходимо было обеспечить понимание учителями, что для формирования результата  в каждой группе умений  нужны конкретные задания.</w:t>
      </w:r>
    </w:p>
    <w:p>
      <w:pPr>
        <w:pStyle w:val="WW-"/>
        <w:tabs>
          <w:tab w:val="left" w:pos="0"/>
        </w:tabs>
        <w:spacing w:after="0" w:line="360" w:lineRule="auto"/>
        <w:ind w:firstLine="720"/>
        <w:jc w:val="both"/>
        <w:rPr>
          <w:rFonts w:cs="Times New Roman"/>
          <w:color w:val="000000"/>
        </w:rPr>
      </w:pPr>
      <w:r>
        <w:rPr>
          <w:rFonts w:cs="Times New Roman"/>
          <w:color w:val="auto"/>
        </w:rPr>
        <w:t xml:space="preserve">На педагогическом совете в августе 2014 была выделена эта проблема и принято решение о  создании творческой группы учителей начальной школы. </w:t>
      </w:r>
      <w:proofErr w:type="gramStart"/>
      <w:r>
        <w:rPr>
          <w:rFonts w:cs="Times New Roman"/>
          <w:color w:val="auto"/>
        </w:rPr>
        <w:t xml:space="preserve">Также </w:t>
      </w:r>
      <w:r>
        <w:rPr>
          <w:rFonts w:cs="Times New Roman"/>
        </w:rPr>
        <w:t>на педагогическом советеобсуждено Положение о создании и организации деятельности творческой группы.</w:t>
      </w:r>
      <w:proofErr w:type="gramEnd"/>
      <w:r>
        <w:rPr>
          <w:rFonts w:cs="Times New Roman"/>
        </w:rPr>
        <w:t xml:space="preserve"> Приказом по школе (01-10-14 от 01.09.2014г) утверждено Положение и состав  творческой  группы  учителей  начальных классов, основной задачей  которой являлось проведение анализа заданий в  учебниках начальной школы, для выявления их </w:t>
      </w:r>
      <w:bookmarkStart w:id="0" w:name="_GoBack"/>
      <w:r>
        <w:rPr>
          <w:rFonts w:cs="Times New Roman"/>
        </w:rPr>
        <w:lastRenderedPageBreak/>
        <w:t xml:space="preserve">полноты и  обеспечения достижения планируемых результатов по всем трём группам </w:t>
      </w:r>
      <w:bookmarkEnd w:id="0"/>
      <w:r>
        <w:rPr>
          <w:rFonts w:cs="Times New Roman"/>
        </w:rPr>
        <w:t>умений.</w:t>
      </w:r>
    </w:p>
    <w:p>
      <w:pPr>
        <w:pStyle w:val="WW-1"/>
        <w:tabs>
          <w:tab w:val="left" w:pos="225"/>
          <w:tab w:val="left" w:pos="754"/>
          <w:tab w:val="left" w:pos="799"/>
          <w:tab w:val="left" w:pos="844"/>
          <w:tab w:val="left" w:pos="889"/>
        </w:tabs>
        <w:spacing w:after="0" w:line="360" w:lineRule="auto"/>
        <w:ind w:left="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Деятельность группы:</w:t>
      </w:r>
    </w:p>
    <w:p>
      <w:pPr>
        <w:pStyle w:val="WW-1"/>
        <w:tabs>
          <w:tab w:val="left" w:pos="225"/>
          <w:tab w:val="left" w:pos="754"/>
          <w:tab w:val="left" w:pos="799"/>
          <w:tab w:val="left" w:pos="844"/>
          <w:tab w:val="left" w:pos="889"/>
        </w:tabs>
        <w:spacing w:after="0" w:line="360" w:lineRule="auto"/>
        <w:ind w:left="45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Первый этап - информационно – аналитический (анализ учебников) 2014-2015 учебный год</w:t>
      </w:r>
    </w:p>
    <w:p>
      <w:pPr>
        <w:pStyle w:val="WW-1"/>
        <w:numPr>
          <w:ilvl w:val="0"/>
          <w:numId w:val="1"/>
        </w:numPr>
        <w:tabs>
          <w:tab w:val="left" w:pos="225"/>
          <w:tab w:val="left" w:pos="754"/>
          <w:tab w:val="left" w:pos="799"/>
          <w:tab w:val="left" w:pos="844"/>
          <w:tab w:val="left" w:pos="88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диагностических работ с 1 по 4 класс, кодификаторы  ко всем работам. Вывод -  задания диагностических работ предполагают владение учащимися умениями всех 3-х групп, начиная с 1 класса.</w:t>
      </w:r>
    </w:p>
    <w:p>
      <w:pPr>
        <w:pStyle w:val="WW-1"/>
        <w:numPr>
          <w:ilvl w:val="0"/>
          <w:numId w:val="1"/>
        </w:numPr>
        <w:tabs>
          <w:tab w:val="left" w:pos="225"/>
          <w:tab w:val="left" w:pos="754"/>
          <w:tab w:val="left" w:pos="799"/>
          <w:tab w:val="left" w:pos="844"/>
          <w:tab w:val="left" w:pos="88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   учебников (школа работает по программе «Школа России») по русскому языку, литературному чтению, математике и окружающему миру с 1 по 4 класс. Учителя выписали задания, которые используются авторами учебников для  формирования   2,3 групп  читательских умений. Вывод - на формирование умений 2,3 групп очень мало заданий. </w:t>
      </w:r>
      <w:r>
        <w:rPr>
          <w:rFonts w:ascii="Times New Roman" w:hAnsi="Times New Roman" w:cs="Times New Roman"/>
          <w:color w:val="000000"/>
          <w:sz w:val="24"/>
        </w:rPr>
        <w:t>Для решения данной проблемы потенциал учебников УМК «Школа России» не достаточен</w:t>
      </w:r>
      <w:r>
        <w:rPr>
          <w:rFonts w:ascii="Times New Roman" w:hAnsi="Times New Roman" w:cs="Times New Roman"/>
          <w:sz w:val="24"/>
        </w:rPr>
        <w:t>. (Таблица 2)</w:t>
      </w:r>
    </w:p>
    <w:p>
      <w:pPr>
        <w:pStyle w:val="WW-1"/>
        <w:tabs>
          <w:tab w:val="left" w:pos="225"/>
          <w:tab w:val="left" w:pos="754"/>
          <w:tab w:val="left" w:pos="799"/>
          <w:tab w:val="left" w:pos="844"/>
          <w:tab w:val="left" w:pos="889"/>
        </w:tabs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2015-2016 учебный год</w:t>
      </w:r>
    </w:p>
    <w:p>
      <w:pPr>
        <w:pStyle w:val="WW-1"/>
        <w:numPr>
          <w:ilvl w:val="0"/>
          <w:numId w:val="1"/>
        </w:numPr>
        <w:tabs>
          <w:tab w:val="left" w:pos="225"/>
          <w:tab w:val="left" w:pos="754"/>
          <w:tab w:val="left" w:pos="799"/>
          <w:tab w:val="left" w:pos="844"/>
          <w:tab w:val="left" w:pos="88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Второй этап</w:t>
      </w:r>
      <w:r>
        <w:rPr>
          <w:rFonts w:ascii="Times New Roman" w:hAnsi="Times New Roman" w:cs="Times New Roman"/>
          <w:sz w:val="24"/>
        </w:rPr>
        <w:t xml:space="preserve"> - основной (подбор заданий и их оформление)</w:t>
      </w:r>
    </w:p>
    <w:p>
      <w:pPr>
        <w:pStyle w:val="WW-1"/>
        <w:tabs>
          <w:tab w:val="left" w:pos="225"/>
          <w:tab w:val="left" w:pos="754"/>
          <w:tab w:val="left" w:pos="799"/>
          <w:tab w:val="left" w:pos="844"/>
          <w:tab w:val="left" w:pos="889"/>
        </w:tabs>
        <w:spacing w:after="0" w:line="360" w:lineRule="auto"/>
        <w:ind w:left="4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втором этапе работа группы заключалась в подборе заданий, формирующих умения 1, 2 и 3 группы ЧГ, используя учебники других линий, другие источники. Вывод – задания, формирующие данные умения можно использовать на всех предметах. В результате деятельности появилась таблица типовых заданий, формирующих умения 2 и 3 групп.  ( Таблица 3)</w:t>
      </w:r>
    </w:p>
    <w:p>
      <w:pPr>
        <w:pStyle w:val="WW-1"/>
        <w:tabs>
          <w:tab w:val="left" w:pos="225"/>
          <w:tab w:val="left" w:pos="754"/>
          <w:tab w:val="left" w:pos="799"/>
          <w:tab w:val="left" w:pos="844"/>
          <w:tab w:val="left" w:pos="889"/>
        </w:tabs>
        <w:spacing w:after="0" w:line="360" w:lineRule="auto"/>
        <w:ind w:left="405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2016-2017 учебный год.</w:t>
      </w:r>
    </w:p>
    <w:p>
      <w:pPr>
        <w:pStyle w:val="WW-1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Третий этап – аналитический  – подведение итогов выполнения 1 и  2 этапов. </w:t>
      </w:r>
      <w:r>
        <w:rPr>
          <w:rFonts w:ascii="Times New Roman" w:hAnsi="Times New Roman" w:cs="Times New Roman"/>
          <w:sz w:val="24"/>
        </w:rPr>
        <w:t>Был сделан вывод, что</w:t>
      </w:r>
      <w:r>
        <w:rPr>
          <w:rFonts w:ascii="Times New Roman" w:eastAsia="PragmaticaBook-Reg" w:hAnsi="Times New Roman" w:cs="Times New Roman"/>
          <w:iCs/>
          <w:sz w:val="24"/>
        </w:rPr>
        <w:t>наиболее полно читательские умения формируются на уроках литературного чтения</w:t>
      </w:r>
      <w:r>
        <w:rPr>
          <w:rFonts w:ascii="Times New Roman" w:hAnsi="Times New Roman" w:cs="Times New Roman"/>
          <w:sz w:val="24"/>
        </w:rPr>
        <w:t xml:space="preserve">, поэтому определили для себя, что приоритетным в работе группы в этом учебном году  станет с создания банка данных учебных заданий по формированию 2и 3  групп читательских умений по всем классам по литературному чтению.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ragmaticaBook-Reg" w:hAnsi="Times New Roman" w:cs="Times New Roman"/>
          <w:sz w:val="24"/>
          <w:szCs w:val="24"/>
        </w:rPr>
        <w:t>Представление опыта работы творческой группы осуществлялось разными способами.</w:t>
      </w:r>
    </w:p>
    <w:p>
      <w:pPr>
        <w:pStyle w:val="WW-"/>
        <w:tabs>
          <w:tab w:val="left" w:pos="0"/>
        </w:tabs>
        <w:spacing w:after="120" w:line="360" w:lineRule="auto"/>
        <w:ind w:firstLine="720"/>
        <w:jc w:val="both"/>
        <w:rPr>
          <w:bCs/>
        </w:rPr>
      </w:pPr>
      <w:r>
        <w:rPr>
          <w:rFonts w:cs="Times New Roman"/>
          <w:color w:val="auto"/>
        </w:rPr>
        <w:t xml:space="preserve">Руководитель творческой группы, </w:t>
      </w:r>
      <w:proofErr w:type="spellStart"/>
      <w:r>
        <w:rPr>
          <w:rFonts w:cs="Times New Roman"/>
          <w:color w:val="auto"/>
        </w:rPr>
        <w:t>Ленинг</w:t>
      </w:r>
      <w:proofErr w:type="spellEnd"/>
      <w:r>
        <w:rPr>
          <w:rFonts w:cs="Times New Roman"/>
          <w:color w:val="auto"/>
        </w:rPr>
        <w:t xml:space="preserve"> Н.В. проводила мастер – класс по теме: </w:t>
      </w:r>
      <w:r>
        <w:rPr>
          <w:b/>
        </w:rPr>
        <w:t>«</w:t>
      </w:r>
      <w:r>
        <w:t xml:space="preserve">Типы заданий для формирования трёх групп читательских умений при освоении основной общеобразовательной программы начального общего образования» в 2015 году. </w:t>
      </w:r>
      <w:r>
        <w:rPr>
          <w:rFonts w:cs="Times New Roman"/>
          <w:color w:val="auto"/>
        </w:rPr>
        <w:t xml:space="preserve">Опыт работы группы был представлен на августовской конференции педагогов района в 2016 году. На </w:t>
      </w:r>
      <w:proofErr w:type="gramStart"/>
      <w:r>
        <w:rPr>
          <w:lang w:val="en-US"/>
        </w:rPr>
        <w:t>I</w:t>
      </w:r>
      <w:proofErr w:type="gramEnd"/>
      <w:r>
        <w:rPr>
          <w:bCs/>
        </w:rPr>
        <w:t xml:space="preserve">межмуниципальном педагогическом форуме  «Эффективные практики, обеспечивающие результативность образования (по критерию «читательская </w:t>
      </w:r>
      <w:r>
        <w:rPr>
          <w:bCs/>
        </w:rPr>
        <w:lastRenderedPageBreak/>
        <w:t xml:space="preserve">грамотность») были представлены результаты работы группы. </w:t>
      </w:r>
      <w:r>
        <w:rPr>
          <w:rFonts w:cs="Times New Roman"/>
          <w:color w:val="auto"/>
        </w:rPr>
        <w:t xml:space="preserve">Статья </w:t>
      </w:r>
      <w:proofErr w:type="spellStart"/>
      <w:r>
        <w:rPr>
          <w:rFonts w:cs="Times New Roman"/>
          <w:color w:val="auto"/>
        </w:rPr>
        <w:t>Ленинг</w:t>
      </w:r>
      <w:proofErr w:type="spellEnd"/>
      <w:r>
        <w:rPr>
          <w:rFonts w:cs="Times New Roman"/>
          <w:color w:val="auto"/>
        </w:rPr>
        <w:t xml:space="preserve"> Н.В «</w:t>
      </w:r>
      <w:r>
        <w:rPr>
          <w:rFonts w:cs="Times New Roman"/>
        </w:rPr>
        <w:t xml:space="preserve">Формирование  читательской грамотности в рамках требований ФГОС НОО» </w:t>
      </w:r>
      <w:r>
        <w:rPr>
          <w:rFonts w:cs="Times New Roman"/>
          <w:color w:val="auto"/>
        </w:rPr>
        <w:t xml:space="preserve">предложена в </w:t>
      </w:r>
      <w:r>
        <w:rPr>
          <w:color w:val="auto"/>
        </w:rPr>
        <w:t xml:space="preserve">электронный  сборник </w:t>
      </w:r>
      <w:r>
        <w:rPr>
          <w:rFonts w:cs="Times New Roman"/>
          <w:color w:val="auto"/>
        </w:rPr>
        <w:t xml:space="preserve">по итогам работы </w:t>
      </w:r>
      <w:r>
        <w:rPr>
          <w:rFonts w:cs="Times New Roman"/>
          <w:color w:val="auto"/>
          <w:lang w:val="en-US"/>
        </w:rPr>
        <w:t>I</w:t>
      </w:r>
      <w:r>
        <w:rPr>
          <w:rFonts w:cs="Times New Roman"/>
          <w:color w:val="auto"/>
        </w:rPr>
        <w:t xml:space="preserve"> </w:t>
      </w:r>
      <w:r>
        <w:rPr>
          <w:bCs/>
        </w:rPr>
        <w:t xml:space="preserve">межмуниципального педагогического форума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с. Ермаковское. </w:t>
      </w:r>
    </w:p>
    <w:p>
      <w:pPr>
        <w:pStyle w:val="WW-"/>
        <w:tabs>
          <w:tab w:val="left" w:pos="0"/>
        </w:tabs>
        <w:spacing w:after="120" w:line="360" w:lineRule="auto"/>
        <w:ind w:firstLine="720"/>
        <w:jc w:val="both"/>
        <w:rPr>
          <w:bCs/>
        </w:rPr>
      </w:pPr>
      <w:r>
        <w:rPr>
          <w:bCs/>
        </w:rPr>
        <w:t xml:space="preserve">Опыт работы группы на окружном совещании в рамках </w:t>
      </w:r>
      <w:r>
        <w:rPr>
          <w:rFonts w:cs="Times New Roman"/>
        </w:rPr>
        <w:t xml:space="preserve">экспертной </w:t>
      </w:r>
      <w:r>
        <w:rPr>
          <w:bCs/>
        </w:rPr>
        <w:t xml:space="preserve">сессии был представлен с целью получения отношения специалистов ИПК к выбранной теме, осуществленным мероприятиям. В ходе обсуждения были высказаны следующие замечания и предложения: разбивать  конкретные  умения на </w:t>
      </w:r>
      <w:proofErr w:type="spellStart"/>
      <w:r>
        <w:rPr>
          <w:bCs/>
        </w:rPr>
        <w:t>микроумения</w:t>
      </w:r>
      <w:proofErr w:type="spellEnd"/>
      <w:r>
        <w:rPr>
          <w:bCs/>
        </w:rPr>
        <w:t xml:space="preserve">,  осуществлять мониторинг результатов более детально и предметно. </w:t>
      </w:r>
    </w:p>
    <w:p>
      <w:pPr>
        <w:pStyle w:val="WW-"/>
        <w:tabs>
          <w:tab w:val="left" w:pos="0"/>
        </w:tabs>
        <w:spacing w:after="120" w:line="360" w:lineRule="auto"/>
        <w:ind w:firstLine="720"/>
        <w:jc w:val="both"/>
        <w:rPr>
          <w:bCs/>
        </w:rPr>
      </w:pPr>
      <w:r>
        <w:rPr>
          <w:bCs/>
        </w:rPr>
        <w:t xml:space="preserve">После окружного совещания проектная группа выезжала на консультацию в Минусинский педагогический колледж. После посещения консультации  группа подкорректировала   цель и задачи  проекта, определив в качестве первоочередной задачи работу  по выделению </w:t>
      </w:r>
      <w:proofErr w:type="spellStart"/>
      <w:r>
        <w:rPr>
          <w:bCs/>
        </w:rPr>
        <w:t>микроумений</w:t>
      </w:r>
      <w:proofErr w:type="spellEnd"/>
      <w:r>
        <w:rPr>
          <w:bCs/>
        </w:rPr>
        <w:t xml:space="preserve"> в каждом  планируемом результате.</w:t>
      </w:r>
    </w:p>
    <w:p>
      <w:pPr>
        <w:pStyle w:val="WW-"/>
        <w:tabs>
          <w:tab w:val="left" w:pos="0"/>
        </w:tabs>
        <w:spacing w:after="120" w:line="360" w:lineRule="auto"/>
        <w:ind w:firstLine="720"/>
        <w:jc w:val="both"/>
        <w:rPr>
          <w:rFonts w:eastAsiaTheme="minorEastAsia"/>
          <w:color w:val="000000" w:themeColor="text1"/>
          <w:kern w:val="24"/>
        </w:rPr>
      </w:pPr>
      <w:r>
        <w:rPr>
          <w:bCs/>
        </w:rPr>
        <w:t xml:space="preserve"> Овладение учащимися конкретным </w:t>
      </w:r>
      <w:proofErr w:type="spellStart"/>
      <w:r>
        <w:rPr>
          <w:bCs/>
        </w:rPr>
        <w:t>микроумением</w:t>
      </w:r>
      <w:proofErr w:type="spellEnd"/>
      <w:r>
        <w:rPr>
          <w:bCs/>
        </w:rPr>
        <w:t>, это своего рода ступенька к овладению умением в полном объеме. Это в свою очередь позволит сделать систему мониторинга более прозрачной, конкретной.   Проектная группа исходила из того, что л</w:t>
      </w:r>
      <w:r>
        <w:rPr>
          <w:rFonts w:eastAsiaTheme="minorEastAsia"/>
          <w:color w:val="000000" w:themeColor="text1"/>
          <w:kern w:val="24"/>
        </w:rPr>
        <w:t>юбое умение формируется при выполнении тех или иных умственных действий. Умение связано с действием</w:t>
      </w:r>
      <w:r>
        <w:rPr>
          <w:bCs/>
        </w:rPr>
        <w:t xml:space="preserve">. </w:t>
      </w:r>
      <w:r>
        <w:rPr>
          <w:rFonts w:eastAsiaTheme="minorEastAsia"/>
          <w:color w:val="000000" w:themeColor="text1"/>
          <w:kern w:val="24"/>
        </w:rPr>
        <w:t xml:space="preserve">Каждое умение состоит из нескольких </w:t>
      </w:r>
      <w:proofErr w:type="spellStart"/>
      <w:r>
        <w:rPr>
          <w:rFonts w:eastAsiaTheme="minorEastAsia"/>
          <w:color w:val="000000" w:themeColor="text1"/>
          <w:kern w:val="24"/>
        </w:rPr>
        <w:t>микроумений</w:t>
      </w:r>
      <w:proofErr w:type="spellEnd"/>
      <w:r>
        <w:rPr>
          <w:rFonts w:eastAsiaTheme="minorEastAsia"/>
          <w:color w:val="000000" w:themeColor="text1"/>
          <w:kern w:val="24"/>
        </w:rPr>
        <w:t xml:space="preserve">. Это значит, что каждое умение можно разложить на цепочку последовательных действий. </w:t>
      </w:r>
    </w:p>
    <w:p>
      <w:pPr>
        <w:pStyle w:val="a3"/>
        <w:kinsoku w:val="0"/>
        <w:overflowPunct w:val="0"/>
        <w:spacing w:before="80" w:beforeAutospacing="0" w:after="0" w:afterAutospacing="0" w:line="360" w:lineRule="auto"/>
        <w:ind w:left="576" w:hanging="403"/>
        <w:jc w:val="both"/>
        <w:textAlignment w:val="baseline"/>
      </w:pPr>
      <w:r>
        <w:rPr>
          <w:rFonts w:eastAsiaTheme="minorEastAsia"/>
          <w:color w:val="000000" w:themeColor="text1"/>
          <w:kern w:val="24"/>
        </w:rPr>
        <w:t xml:space="preserve">3. Формирование умений и </w:t>
      </w:r>
      <w:proofErr w:type="spellStart"/>
      <w:r>
        <w:rPr>
          <w:rFonts w:eastAsiaTheme="minorEastAsia"/>
          <w:color w:val="000000" w:themeColor="text1"/>
          <w:kern w:val="24"/>
        </w:rPr>
        <w:t>микроумений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осуществляется:</w:t>
      </w:r>
    </w:p>
    <w:p>
      <w:pPr>
        <w:pStyle w:val="a4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color w:val="2DA2BF"/>
        </w:rPr>
      </w:pPr>
      <w:r>
        <w:rPr>
          <w:rFonts w:eastAsiaTheme="minorEastAsia"/>
          <w:b/>
          <w:bCs/>
          <w:color w:val="000000" w:themeColor="text1"/>
          <w:kern w:val="24"/>
        </w:rPr>
        <w:t>Прямым путем,</w:t>
      </w:r>
      <w:r>
        <w:rPr>
          <w:rFonts w:eastAsiaTheme="minorEastAsia"/>
          <w:color w:val="000000" w:themeColor="text1"/>
          <w:kern w:val="24"/>
        </w:rPr>
        <w:t xml:space="preserve"> с помощью специальных развивающих заданий, приемов, методик и др.</w:t>
      </w:r>
    </w:p>
    <w:p>
      <w:pPr>
        <w:pStyle w:val="a4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color w:val="2DA2BF"/>
        </w:rPr>
      </w:pPr>
      <w:proofErr w:type="gramStart"/>
      <w:r>
        <w:rPr>
          <w:rFonts w:eastAsiaTheme="minorEastAsia"/>
          <w:b/>
          <w:bCs/>
          <w:color w:val="000000" w:themeColor="text1"/>
          <w:kern w:val="24"/>
        </w:rPr>
        <w:t>Косвенным,</w:t>
      </w:r>
      <w:r>
        <w:rPr>
          <w:rFonts w:eastAsiaTheme="minorEastAsia"/>
          <w:color w:val="000000" w:themeColor="text1"/>
          <w:kern w:val="24"/>
        </w:rPr>
        <w:t xml:space="preserve"> посредством текстов учебника, определенной структурой урока и др. Для того чтобы </w:t>
      </w:r>
      <w:proofErr w:type="spellStart"/>
      <w:r>
        <w:rPr>
          <w:rFonts w:eastAsiaTheme="minorEastAsia"/>
          <w:color w:val="000000" w:themeColor="text1"/>
          <w:kern w:val="24"/>
        </w:rPr>
        <w:t>микроумение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превратилось  в умение, а затем и в навык и способность каждого конкретного ученика, надо на каждом школьном предмете, на каждом этапе обучения создавать условия для организации таких видов деятельности, в которых данные умения могут развиться в большей степени, необходимо  каждому </w:t>
      </w:r>
      <w:proofErr w:type="spellStart"/>
      <w:r>
        <w:rPr>
          <w:rFonts w:eastAsiaTheme="minorEastAsia"/>
          <w:color w:val="000000" w:themeColor="text1"/>
          <w:kern w:val="24"/>
        </w:rPr>
        <w:t>микроумению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подбирать  или разрабатывать приемы, задания, которые</w:t>
      </w:r>
      <w:proofErr w:type="gramEnd"/>
      <w:r>
        <w:rPr>
          <w:rFonts w:eastAsiaTheme="minorEastAsia"/>
          <w:color w:val="000000" w:themeColor="text1"/>
          <w:kern w:val="24"/>
        </w:rPr>
        <w:t xml:space="preserve"> позволяют, с одной стороны, отрабатывать эти действия в определенной последовательности, а с другой стороны, обеспечивать осознание того, что конкретно  и для чего выполняется. </w:t>
      </w:r>
    </w:p>
    <w:p>
      <w:pPr>
        <w:pStyle w:val="a3"/>
        <w:spacing w:before="80" w:beforeAutospacing="0" w:after="0" w:afterAutospacing="0"/>
        <w:ind w:left="576" w:hanging="403"/>
        <w:jc w:val="both"/>
        <w:textAlignment w:val="baseline"/>
        <w:rPr>
          <w:bCs/>
        </w:rPr>
      </w:pPr>
      <w:r>
        <w:rPr>
          <w:bCs/>
        </w:rPr>
        <w:t xml:space="preserve"> Были внесены коррективы в  план работы группы. </w:t>
      </w:r>
    </w:p>
    <w:p>
      <w:pPr>
        <w:pStyle w:val="a3"/>
        <w:spacing w:before="80" w:beforeAutospacing="0" w:after="0" w:afterAutospacing="0"/>
        <w:ind w:left="576" w:hanging="403"/>
        <w:jc w:val="both"/>
        <w:textAlignment w:val="baseline"/>
        <w:rPr>
          <w:bCs/>
        </w:rPr>
      </w:pPr>
      <w:r>
        <w:rPr>
          <w:bCs/>
        </w:rPr>
        <w:lastRenderedPageBreak/>
        <w:t xml:space="preserve">1 этап - каждый участник группы, получил задание. Выбрав конкретное умение 1 группы, разложить его на </w:t>
      </w:r>
      <w:proofErr w:type="spellStart"/>
      <w:r>
        <w:rPr>
          <w:bCs/>
        </w:rPr>
        <w:t>микроумения</w:t>
      </w:r>
      <w:proofErr w:type="spellEnd"/>
      <w:r>
        <w:rPr>
          <w:bCs/>
        </w:rPr>
        <w:t xml:space="preserve">, подобрать задания, формирующие данные </w:t>
      </w:r>
      <w:proofErr w:type="spellStart"/>
      <w:r>
        <w:rPr>
          <w:bCs/>
        </w:rPr>
        <w:t>микроумения</w:t>
      </w:r>
      <w:proofErr w:type="spellEnd"/>
      <w:r>
        <w:rPr>
          <w:bCs/>
        </w:rPr>
        <w:t xml:space="preserve">, составить листы достижений по классам. </w:t>
      </w:r>
    </w:p>
    <w:p>
      <w:pPr>
        <w:pStyle w:val="a3"/>
        <w:spacing w:before="80" w:beforeAutospacing="0" w:after="0" w:afterAutospacing="0"/>
        <w:ind w:left="576" w:hanging="403"/>
        <w:jc w:val="both"/>
        <w:textAlignment w:val="baseline"/>
        <w:rPr>
          <w:bCs/>
        </w:rPr>
      </w:pPr>
      <w:r>
        <w:rPr>
          <w:bCs/>
        </w:rPr>
        <w:t>2 этап – закончив работу с умениями 1 группы, представить ее на апробацию учителям начальной школы других школ.</w:t>
      </w:r>
    </w:p>
    <w:p>
      <w:pPr>
        <w:pStyle w:val="a3"/>
        <w:spacing w:before="80" w:beforeAutospacing="0" w:after="0" w:afterAutospacing="0"/>
        <w:ind w:left="576" w:hanging="403"/>
        <w:jc w:val="both"/>
        <w:textAlignment w:val="baseline"/>
        <w:rPr>
          <w:bCs/>
        </w:rPr>
      </w:pPr>
      <w:r>
        <w:rPr>
          <w:bCs/>
        </w:rPr>
        <w:t>3 этап – получив отношение, продолжить работу группы с умениями 2 и 3 группы.</w:t>
      </w:r>
    </w:p>
    <w:p>
      <w:pPr>
        <w:pStyle w:val="a3"/>
        <w:spacing w:before="80" w:beforeAutospacing="0" w:after="0" w:afterAutospacing="0"/>
        <w:ind w:left="576" w:hanging="403"/>
        <w:jc w:val="both"/>
        <w:textAlignment w:val="baseline"/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наработки группы представлены в следующем виде.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Умение: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Понимать информацию, представленную разными способами: словесно, в виде таблицы, схемы, диаграммы. Умение работать с таблицами.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Микроумения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структуру таблицы. Таблица состоит из столбцов, строк, ячеек.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нужные сведения в таблице и отвечать на вопросы, используя таблицу самостоятельно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 по имеющимся данным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перерабатывать информацию, представленную в таблице, преобразуя в текст</w:t>
            </w:r>
          </w:p>
        </w:tc>
      </w:tr>
      <w:t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нужные сведения в таблице и отвечать на вопросы, используя таблицу с помощью учителя. 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таблицу по образцу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Перерабатывать информацию, представленную в таблице, преобразуя в текст с помощью учителя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таблицы по ходу изложения нового материала</w:t>
            </w:r>
          </w:p>
        </w:tc>
      </w:tr>
      <w:t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нужные сведения в таблице и отвечать на вопросы, используя таблицу самостоятельно (конец 1 класса).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дополнять недостающие сведения в таблице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перерабатывать информацию, представленную в таблице, преобразуя в текст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сводную таблицу по недостающим данным</w:t>
            </w:r>
          </w:p>
        </w:tc>
      </w:tr>
      <w:t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таблицу по образцу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(конец 1 класса)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 по имеющимся данным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перерабатывать информацию, представленную в таблице, преобразуя в текст.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сводной таблицы по самостоятельно выбранным критериям</w:t>
            </w:r>
          </w:p>
        </w:tc>
      </w:tr>
      <w:t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дополнять недостающие сведения в таблице (конец 1 класса).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Перерабатывать информацию, представленную в таблице, преобразуя в текст с помощью учителя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сводную таблицу по недостающим данным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ragmaticaBook-Reg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15A"/>
    <w:multiLevelType w:val="hybridMultilevel"/>
    <w:tmpl w:val="CCA8E972"/>
    <w:lvl w:ilvl="0" w:tplc="7182E4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3EB523A"/>
    <w:multiLevelType w:val="hybridMultilevel"/>
    <w:tmpl w:val="851CE49A"/>
    <w:lvl w:ilvl="0" w:tplc="6644AD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328DF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44CB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1C2C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CA0A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FADA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C243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820B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B1AE9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pPr>
      <w:tabs>
        <w:tab w:val="left" w:pos="709"/>
      </w:tabs>
      <w:suppressAutoHyphens/>
      <w:spacing w:line="276" w:lineRule="atLeast"/>
    </w:pPr>
    <w:rPr>
      <w:rFonts w:ascii="Times New Roman" w:eastAsia="Arial" w:hAnsi="Times New Roman" w:cs="Calibri"/>
      <w:color w:val="00000A"/>
      <w:sz w:val="24"/>
      <w:szCs w:val="24"/>
      <w:lang w:eastAsia="ar-SA"/>
    </w:rPr>
  </w:style>
  <w:style w:type="paragraph" w:customStyle="1" w:styleId="WW-1">
    <w:name w:val="WW-Базовый1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3">
    <w:name w:val="Normal (Web)"/>
    <w:basedOn w:val="a"/>
    <w:uiPriority w:val="99"/>
    <w:unhideWhenUsed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pPr>
      <w:tabs>
        <w:tab w:val="left" w:pos="709"/>
      </w:tabs>
      <w:suppressAutoHyphens/>
      <w:spacing w:line="276" w:lineRule="atLeast"/>
    </w:pPr>
    <w:rPr>
      <w:rFonts w:ascii="Times New Roman" w:eastAsia="Arial" w:hAnsi="Times New Roman" w:cs="Calibri"/>
      <w:color w:val="00000A"/>
      <w:sz w:val="24"/>
      <w:szCs w:val="24"/>
      <w:lang w:eastAsia="ar-SA"/>
    </w:rPr>
  </w:style>
  <w:style w:type="paragraph" w:customStyle="1" w:styleId="WW-1">
    <w:name w:val="WW-Базовый1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3">
    <w:name w:val="Normal (Web)"/>
    <w:basedOn w:val="a"/>
    <w:uiPriority w:val="99"/>
    <w:unhideWhenUsed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0180-BD59-41AD-BA8B-CD058789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8</cp:revision>
  <cp:lastPrinted>2017-05-15T03:04:00Z</cp:lastPrinted>
  <dcterms:created xsi:type="dcterms:W3CDTF">2017-04-12T12:03:00Z</dcterms:created>
  <dcterms:modified xsi:type="dcterms:W3CDTF">2017-05-15T03:07:00Z</dcterms:modified>
</cp:coreProperties>
</file>